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Situation professionnelle actuelle</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Professeur agrégé d’histoire, docteur en histoire. Lycée Bartholdi Colmar, chargé de cours à l’Université de Haute-Alsace (histoire du droit) depuis 2006.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Parcours professionnel</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2021 : Habilitation à diriger des recherches (HDR), dossier soutenu à l’Université de Bourgogne-Franche-Comté avec comme mémoire inédit : « L’Homme et la faune sauvage dans le Rhin supérieur de la Renaissance à la Révolution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2004 : admis sur la liste de qualification aux postes de maître de conférences des universités.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2003 : Thèse d’histoire moderne : « Mutations des paysages forestiers dans les Vosges du Nord de la fin du Moyen Age à la veille de la Révolution » (Université Marc-Bloch de Strasbourg).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1995 : AGRÉGATION d’histoire.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1993 : DEA d’histoire : « les horizons du Val d’Orbey en deux siècles de mutation (1648-1848) » (Université Marc-Bloch de Strasbourg).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1989 : MAITRISE d’histoire avec un mémoire consacré aux « forêts du Val d’Orbey et leur exploitation au XVIIIe siècle. Contribution à l’étude de l’histoire rurale sous l’Ancien Régime » (Université Marc-Bloch de Strasbourg).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1988 : CAPES d’histoire-géographie.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1986 : LICENCE d’histoire (Université Marc-Bloch de Strasbourg).</w:t>
      </w:r>
    </w:p>
    <w:p w:rsidR="00000000" w:rsidDel="00000000" w:rsidP="00000000" w:rsidRDefault="00000000" w:rsidRPr="00000000" w14:paraId="00000016">
      <w:pPr>
        <w:rPr/>
      </w:pPr>
      <w:r w:rsidDel="00000000" w:rsidR="00000000" w:rsidRPr="00000000">
        <w:rPr>
          <w:rtl w:val="0"/>
        </w:rPr>
        <w:t xml:space="preserve">DEUG « enseignement du premier degré » (Université Marc-Bloch de Strasbourg).</w:t>
      </w:r>
    </w:p>
    <w:p w:rsidR="00000000" w:rsidDel="00000000" w:rsidP="00000000" w:rsidRDefault="00000000" w:rsidRPr="00000000" w14:paraId="00000017">
      <w:pPr>
        <w:rPr/>
      </w:pPr>
      <w:r w:rsidDel="00000000" w:rsidR="00000000" w:rsidRPr="00000000">
        <w:rPr>
          <w:rtl w:val="0"/>
        </w:rPr>
        <w:t xml:space="preserve">DIPLOME d’instituteur (Ecole normale de Colmar).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1985 : DEUG d’histoire (Université de Haute Alsace).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Instituteur (1983)</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jc w:val="center"/>
        <w:rPr>
          <w:b w:val="1"/>
        </w:rPr>
      </w:pPr>
      <w:r w:rsidDel="00000000" w:rsidR="00000000" w:rsidRPr="00000000">
        <w:rPr>
          <w:b w:val="1"/>
          <w:rtl w:val="0"/>
        </w:rPr>
        <w:t xml:space="preserve">Travaux scientifiques</w:t>
      </w:r>
    </w:p>
    <w:p w:rsidR="00000000" w:rsidDel="00000000" w:rsidP="00000000" w:rsidRDefault="00000000" w:rsidRPr="00000000" w14:paraId="0000001E">
      <w:pPr>
        <w:jc w:val="cente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Thème de recherche : Histoire de l’environnement (paysages, forêts, faune) dans l’Est de la France et l’espace rhénan du Moyen Age à 1939</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b w:val="1"/>
          <w:rtl w:val="0"/>
        </w:rPr>
        <w:t xml:space="preserve">Travaux d'animation scientifique</w:t>
      </w:r>
    </w:p>
    <w:p w:rsidR="00000000" w:rsidDel="00000000" w:rsidP="00000000" w:rsidRDefault="00000000" w:rsidRPr="00000000" w14:paraId="00000022">
      <w:pPr>
        <w:jc w:val="cente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Membre du Conseil scientifique du parc naturel régional des Vosges du Nord</w:t>
      </w:r>
    </w:p>
    <w:p w:rsidR="00000000" w:rsidDel="00000000" w:rsidP="00000000" w:rsidRDefault="00000000" w:rsidRPr="00000000" w14:paraId="00000024">
      <w:pPr>
        <w:rPr/>
      </w:pPr>
      <w:r w:rsidDel="00000000" w:rsidR="00000000" w:rsidRPr="00000000">
        <w:rPr>
          <w:rtl w:val="0"/>
        </w:rPr>
        <w:t xml:space="preserve">Délégué pour le Haut-Rhin des Vieilles Maisons françaises</w:t>
      </w:r>
    </w:p>
    <w:p w:rsidR="00000000" w:rsidDel="00000000" w:rsidP="00000000" w:rsidRDefault="00000000" w:rsidRPr="00000000" w14:paraId="00000025">
      <w:pPr>
        <w:rPr/>
      </w:pPr>
      <w:r w:rsidDel="00000000" w:rsidR="00000000" w:rsidRPr="00000000">
        <w:rPr>
          <w:rtl w:val="0"/>
        </w:rPr>
        <w:t xml:space="preserve">Chercheur associé au CRESAT (Université de Haute Alsace)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b w:val="1"/>
          <w:rtl w:val="0"/>
        </w:rPr>
        <w:t xml:space="preserve">Prix</w:t>
      </w:r>
    </w:p>
    <w:p w:rsidR="00000000" w:rsidDel="00000000" w:rsidP="00000000" w:rsidRDefault="00000000" w:rsidRPr="00000000" w14:paraId="00000028">
      <w:pPr>
        <w:rPr/>
      </w:pPr>
      <w:r w:rsidDel="00000000" w:rsidR="00000000" w:rsidRPr="00000000">
        <w:rPr>
          <w:rtl w:val="0"/>
        </w:rPr>
        <w:t xml:space="preserve">Prix du Conseil général du Haut-Rhin.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b w:val="1"/>
        </w:rPr>
      </w:pPr>
      <w:r w:rsidDel="00000000" w:rsidR="00000000" w:rsidRPr="00000000">
        <w:rPr>
          <w:b w:val="1"/>
          <w:rtl w:val="0"/>
        </w:rPr>
        <w:t xml:space="preserve">Publications</w:t>
      </w:r>
    </w:p>
    <w:p w:rsidR="00000000" w:rsidDel="00000000" w:rsidP="00000000" w:rsidRDefault="00000000" w:rsidRPr="00000000" w14:paraId="0000002C">
      <w:pPr>
        <w:jc w:val="center"/>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 Faune sauvage et chasseurs sans frontières, l’exemple de l’Alsace et de ses régions limitrophes aux XVIII</w:t>
      </w:r>
      <w:r w:rsidDel="00000000" w:rsidR="00000000" w:rsidRPr="00000000">
        <w:rPr>
          <w:vertAlign w:val="superscript"/>
          <w:rtl w:val="0"/>
        </w:rPr>
        <w:t xml:space="preserve">e</w:t>
      </w:r>
      <w:r w:rsidDel="00000000" w:rsidR="00000000" w:rsidRPr="00000000">
        <w:rPr>
          <w:rtl w:val="0"/>
        </w:rPr>
        <w:t xml:space="preserve"> et XIX</w:t>
      </w:r>
      <w:r w:rsidDel="00000000" w:rsidR="00000000" w:rsidRPr="00000000">
        <w:rPr>
          <w:vertAlign w:val="superscript"/>
          <w:rtl w:val="0"/>
        </w:rPr>
        <w:t xml:space="preserve">e</w:t>
      </w:r>
      <w:r w:rsidDel="00000000" w:rsidR="00000000" w:rsidRPr="00000000">
        <w:rPr>
          <w:rtl w:val="0"/>
        </w:rPr>
        <w:t xml:space="preserve"> siècles », Colloque « Frontières et environnement », CRESAT, Mulhouse 1</w:t>
      </w:r>
      <w:r w:rsidDel="00000000" w:rsidR="00000000" w:rsidRPr="00000000">
        <w:rPr>
          <w:vertAlign w:val="superscript"/>
          <w:rtl w:val="0"/>
        </w:rPr>
        <w:t xml:space="preserve">er</w:t>
      </w:r>
      <w:r w:rsidDel="00000000" w:rsidR="00000000" w:rsidRPr="00000000">
        <w:rPr>
          <w:rtl w:val="0"/>
        </w:rPr>
        <w:t xml:space="preserve"> et 2 décembre 2022, à paraître en 2024.</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 L’Alsace face aux enjeux environnementaux, le regard d’un historien », Actes du I</w:t>
      </w:r>
      <w:r w:rsidDel="00000000" w:rsidR="00000000" w:rsidRPr="00000000">
        <w:rPr>
          <w:vertAlign w:val="superscript"/>
          <w:rtl w:val="0"/>
        </w:rPr>
        <w:t xml:space="preserve">er</w:t>
      </w:r>
      <w:r w:rsidDel="00000000" w:rsidR="00000000" w:rsidRPr="00000000">
        <w:rPr>
          <w:rtl w:val="0"/>
        </w:rPr>
        <w:t xml:space="preserve"> Festival d’Histoire d’Alsace, L’Alsace face à ses enjeux, (Zimmerbach 2022), Au-delà du ruisseau, Presses universitaires Rhin &amp; Danube, Huningue, 2022, p. 31-50.</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Du roi de la forêt à l’hôte indésirable, le cerf dans le massif vosgien (XVIII</w:t>
      </w:r>
      <w:r w:rsidDel="00000000" w:rsidR="00000000" w:rsidRPr="00000000">
        <w:rPr>
          <w:vertAlign w:val="superscript"/>
          <w:rtl w:val="0"/>
        </w:rPr>
        <w:t xml:space="preserve">e</w:t>
      </w:r>
      <w:r w:rsidDel="00000000" w:rsidR="00000000" w:rsidRPr="00000000">
        <w:rPr>
          <w:rtl w:val="0"/>
        </w:rPr>
        <w:t xml:space="preserve">-XXI</w:t>
      </w:r>
      <w:r w:rsidDel="00000000" w:rsidR="00000000" w:rsidRPr="00000000">
        <w:rPr>
          <w:vertAlign w:val="superscript"/>
          <w:rtl w:val="0"/>
        </w:rPr>
        <w:t xml:space="preserve">e</w:t>
      </w:r>
      <w:r w:rsidDel="00000000" w:rsidR="00000000" w:rsidRPr="00000000">
        <w:rPr>
          <w:rtl w:val="0"/>
        </w:rPr>
        <w:t xml:space="preserve"> siècles), Cahier du Groupe d’Histoire des forêts françaises (GHFF), Journée d’études « La forêt, maison des bêtes ? » janvier 2021, 32, 2022, p. 25-33.</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La statue du général Arrighi de Casanova, une œuvre du sculpteur Auguste Bartholdi », Dans le marbre et l’airain. La mémoire des Bonaparte en Corse : les statues. Ajaccio, Albiana, 2021, p. 220-231.</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 Chiens et chasse dans l’espace rhénan (Alsace, Lorraine, Bade, Wurtemberg, Jura suisse) du XVI</w:t>
      </w:r>
      <w:r w:rsidDel="00000000" w:rsidR="00000000" w:rsidRPr="00000000">
        <w:rPr>
          <w:vertAlign w:val="superscript"/>
          <w:rtl w:val="0"/>
        </w:rPr>
        <w:t xml:space="preserve">e</w:t>
      </w:r>
      <w:r w:rsidDel="00000000" w:rsidR="00000000" w:rsidRPr="00000000">
        <w:rPr>
          <w:rtl w:val="0"/>
        </w:rPr>
        <w:t xml:space="preserve"> au XVIII</w:t>
      </w:r>
      <w:r w:rsidDel="00000000" w:rsidR="00000000" w:rsidRPr="00000000">
        <w:rPr>
          <w:vertAlign w:val="superscript"/>
          <w:rtl w:val="0"/>
        </w:rPr>
        <w:t xml:space="preserve">e</w:t>
      </w:r>
      <w:r w:rsidDel="00000000" w:rsidR="00000000" w:rsidRPr="00000000">
        <w:rPr>
          <w:rtl w:val="0"/>
        </w:rPr>
        <w:t xml:space="preserve"> siècle », Actes du 141</w:t>
      </w:r>
      <w:r w:rsidDel="00000000" w:rsidR="00000000" w:rsidRPr="00000000">
        <w:rPr>
          <w:vertAlign w:val="superscript"/>
          <w:rtl w:val="0"/>
        </w:rPr>
        <w:t xml:space="preserve">e</w:t>
      </w:r>
      <w:r w:rsidDel="00000000" w:rsidR="00000000" w:rsidRPr="00000000">
        <w:rPr>
          <w:rtl w:val="0"/>
        </w:rPr>
        <w:t xml:space="preserve"> Congrès national du CTHS L’animal et l’homme, (Rouen, 2016). Paris, Open Edition Books, 2022. Consultable en ligne : </w:t>
      </w:r>
      <w:hyperlink r:id="rId7">
        <w:r w:rsidDel="00000000" w:rsidR="00000000" w:rsidRPr="00000000">
          <w:rPr>
            <w:color w:val="1155cc"/>
            <w:u w:val="single"/>
            <w:rtl w:val="0"/>
          </w:rPr>
          <w:t xml:space="preserve">https://books.openedition.org/cths/15971</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Une institution héritée de l’histoire : les gardes particuliers du XVI</w:t>
      </w:r>
      <w:r w:rsidDel="00000000" w:rsidR="00000000" w:rsidRPr="00000000">
        <w:rPr>
          <w:vertAlign w:val="superscript"/>
          <w:rtl w:val="0"/>
        </w:rPr>
        <w:t xml:space="preserve">e</w:t>
      </w:r>
      <w:r w:rsidDel="00000000" w:rsidR="00000000" w:rsidRPr="00000000">
        <w:rPr>
          <w:rtl w:val="0"/>
        </w:rPr>
        <w:t xml:space="preserve"> au XIX</w:t>
      </w:r>
      <w:r w:rsidDel="00000000" w:rsidR="00000000" w:rsidRPr="00000000">
        <w:rPr>
          <w:vertAlign w:val="superscript"/>
          <w:rtl w:val="0"/>
        </w:rPr>
        <w:t xml:space="preserve">e</w:t>
      </w:r>
      <w:r w:rsidDel="00000000" w:rsidR="00000000" w:rsidRPr="00000000">
        <w:rPr>
          <w:rtl w:val="0"/>
        </w:rPr>
        <w:t xml:space="preserve"> siècle », Actes du colloque Le garde particulier, entre ruralité et sécurité, un acteur au service des territoires, Centre européen de recherche sur le risque, le droit des accidents collectifs et des catastrophes (CERDACC-UHA), Institut universitaire Varenne, s.l., 2019, p. 33-40.</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 L’Alsace au XVIIIe siècle, un environnement dégradé », Regards sur l’Alsace au XVIIIe siècle, Journée d’études de l’Institut d’histoire d’Alsace, Strasbourg (2016), Strasbourg, Editions du Signe, 2017, p. 14-33.</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De l’exploration à l’exploitation : la forêt vosgienne au Moyen Age », Actes du colloque Vivre dans la montagne vosgienne au Moyen Age, Gérardmer-Munster (2012), Nancy, Université de Lorraine, 2017, p. 83-103.</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Faire feu de tout bois : les incendies de forêt au début du XXe siècle en Alsace », Actes du CRESAT, 2016, n° 123, p. 31-43.</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 L’écrin forestier de l’abbaye de Munster du XVIe au XVIIIe siècle », Actes du colloque L’abbaye bénédictine Saint-Grégoire de Munster, Pouvoir et Savoir, Munster-Turckheim, juin 2012, Strasbourg, Editions du Signe, 2012, p. 177-199.</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 Nous n’irons plus au bois. Restrictions des droits d’usage forestiers aux XVIe et XVIIe siècles en Alsace ». Actes du colloque Autorité, Liberté, Contrainte en Alsace, Strasbourg-Colmar, octobre 2009, Strasbourg, Place Stanislas, 2010, p. 175-192.</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 Faire flèche de tout bois… la gestion du patrimoine forestier de l’abbaye de Saint-Sauveur aux XVIIe et XVIIIe siècles », n° spécial l’abbaye de Saint-Sauveur-en-Vosges, 1000 ans d’histoire, Annales de l’Est , 2010, p. 331-350. (Actes du colloque, Blâmont, 25 et 26 septembre 2010)</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Verriers et forêts sous l’Ancien Régime en Alsace », Actes du CRESAT, 2010, n° 7, p. 49-58.</w:t>
      </w:r>
    </w:p>
    <w:p w:rsidR="00000000" w:rsidDel="00000000" w:rsidP="00000000" w:rsidRDefault="00000000" w:rsidRPr="00000000" w14:paraId="00000046">
      <w:pPr>
        <w:rPr/>
      </w:pPr>
      <w:r w:rsidDel="00000000" w:rsidR="00000000" w:rsidRPr="00000000">
        <w:rPr>
          <w:rtl w:val="0"/>
        </w:rPr>
        <w:t xml:space="preserve">Collaboration au Dictionnaire historique des institutions d’Alsace depuis 2010</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jc w:val="center"/>
        <w:rPr>
          <w:b w:val="1"/>
        </w:rPr>
      </w:pPr>
      <w:r w:rsidDel="00000000" w:rsidR="00000000" w:rsidRPr="00000000">
        <w:rPr>
          <w:b w:val="1"/>
          <w:rtl w:val="0"/>
        </w:rPr>
        <w:t xml:space="preserve">Livres</w:t>
      </w:r>
    </w:p>
    <w:p w:rsidR="00000000" w:rsidDel="00000000" w:rsidP="00000000" w:rsidRDefault="00000000" w:rsidRPr="00000000" w14:paraId="00000049">
      <w:pPr>
        <w:jc w:val="center"/>
        <w:rPr>
          <w:b w:val="1"/>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L’Homme et la faune sauvage dans le Rhin supérieur de la Renaissance à la Révolution, Huningue, Presses universitaires Rhin &amp; Danube, 2023, 652 p.</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Le Haut-Rhin d’antan, Bordeaux, HC éditions, 2023, 109 p.</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Chroniques du pays welche, Orbey, Société d’histoire du Val d’Orbey, 2017, 206 p.</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Bartholdi, l’empreinte d’un grand statuaire, Strasbourg, Vent d’Est, 2013, 64 p.</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Rapp, l’Intrépide de la Grande Armée, Strasbourg, Vent d’Est, 2013, 64 p.</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Colmar d’antan, Paris, HC éditions, 2012, 109 p.</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Kléber, le lion indomptable, Strasbourg, Vent d’Est, 2012, 64 p.</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Livre d’or de chasse en Alsace, Strasbourg, La Nuée Bleue, 2008, 236 p. (en collaboration avec Gilbert TITEUX préface de Roland RECHT).</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Les forêts des Vosges du Nord du Moyen Age à la Révolution : Milieux, usages et exploitations, Strasbourg, Presses Universitaires, 2005, 398 p.</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Rapp, le sabreur de Napoléon. Strasbourg, la Nuée Bleue, 1999 (1ere ed.), 2002 (2e ed.), 287 p. (préface de Jean TULARD)</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Les Hommes contre la forêt : l’exploitation des forêts dans le Val d’Orbey au XVIIIe siècle. Strasbourg, la Nuée Bleue, 1993, 203 p.</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jc w:val="center"/>
        <w:rPr>
          <w:b w:val="1"/>
        </w:rPr>
      </w:pPr>
      <w:r w:rsidDel="00000000" w:rsidR="00000000" w:rsidRPr="00000000">
        <w:rPr>
          <w:b w:val="1"/>
          <w:rtl w:val="0"/>
        </w:rPr>
        <w:t xml:space="preserve">Articles</w:t>
      </w:r>
    </w:p>
    <w:p w:rsidR="00000000" w:rsidDel="00000000" w:rsidP="00000000" w:rsidRDefault="00000000" w:rsidRPr="00000000" w14:paraId="00000061">
      <w:pPr>
        <w:jc w:val="center"/>
        <w:rPr>
          <w:b w:val="1"/>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 Faune et chasse en Meurthe-et-Moselle à la Belle Époque », Le Pays lorrain, vol.104, n° 4, 2023, p. 295-304.</w:t>
      </w:r>
    </w:p>
    <w:p w:rsidR="00000000" w:rsidDel="00000000" w:rsidP="00000000" w:rsidRDefault="00000000" w:rsidRPr="00000000" w14:paraId="00000063">
      <w:pPr>
        <w:rPr/>
      </w:pPr>
      <w:r w:rsidDel="00000000" w:rsidR="00000000" w:rsidRPr="00000000">
        <w:rPr>
          <w:rtl w:val="0"/>
        </w:rPr>
        <w:t xml:space="preserve">« Le tourisme et ses dangers : l’accident du tramway du Hohneck en 1923 », Rencontres transvosgiennes, 12, 2023, p. 16-20.</w:t>
      </w:r>
    </w:p>
    <w:p w:rsidR="00000000" w:rsidDel="00000000" w:rsidP="00000000" w:rsidRDefault="00000000" w:rsidRPr="00000000" w14:paraId="00000064">
      <w:pPr>
        <w:rPr/>
      </w:pPr>
      <w:r w:rsidDel="00000000" w:rsidR="00000000" w:rsidRPr="00000000">
        <w:rPr>
          <w:rtl w:val="0"/>
        </w:rPr>
        <w:t xml:space="preserve">« L’excursion au Brézouard d’Edmond Mohler en 1838 », Rencontres transvosgiennes, 12, 2023, p. 57-66.</w:t>
      </w:r>
    </w:p>
    <w:p w:rsidR="00000000" w:rsidDel="00000000" w:rsidP="00000000" w:rsidRDefault="00000000" w:rsidRPr="00000000" w14:paraId="00000065">
      <w:pPr>
        <w:rPr/>
      </w:pPr>
      <w:r w:rsidDel="00000000" w:rsidR="00000000" w:rsidRPr="00000000">
        <w:rPr>
          <w:rtl w:val="0"/>
        </w:rPr>
        <w:t xml:space="preserve">« La naissance du tourisme dans le canton de Lapoutroie à la Belle Epoque », Rencontres transvosgiennes, n°12, 2023, p.103-108.</w:t>
      </w:r>
    </w:p>
    <w:p w:rsidR="00000000" w:rsidDel="00000000" w:rsidP="00000000" w:rsidRDefault="00000000" w:rsidRPr="00000000" w14:paraId="00000066">
      <w:pPr>
        <w:rPr/>
      </w:pPr>
      <w:r w:rsidDel="00000000" w:rsidR="00000000" w:rsidRPr="00000000">
        <w:rPr>
          <w:rtl w:val="0"/>
        </w:rPr>
        <w:t xml:space="preserve">« Le patriotisme dans l’entre-deux-guerres dans le Val d’Orbey en 1923 », Bulletin de la Société d’histoire du canton de Lapoutroie-Val d’Orbey, 42, 2023, p. 47-51.</w:t>
      </w:r>
    </w:p>
    <w:p w:rsidR="00000000" w:rsidDel="00000000" w:rsidP="00000000" w:rsidRDefault="00000000" w:rsidRPr="00000000" w14:paraId="00000067">
      <w:pPr>
        <w:rPr/>
      </w:pPr>
      <w:r w:rsidDel="00000000" w:rsidR="00000000" w:rsidRPr="00000000">
        <w:rPr>
          <w:rtl w:val="0"/>
        </w:rPr>
        <w:t xml:space="preserve">« Une saison culturelle à Colmar pendant les années folles », Mémoire colmarienne, 169, mars 2023, p. 7-12.</w:t>
      </w:r>
    </w:p>
    <w:p w:rsidR="00000000" w:rsidDel="00000000" w:rsidP="00000000" w:rsidRDefault="00000000" w:rsidRPr="00000000" w14:paraId="00000068">
      <w:pPr>
        <w:rPr/>
      </w:pPr>
      <w:r w:rsidDel="00000000" w:rsidR="00000000" w:rsidRPr="00000000">
        <w:rPr>
          <w:rtl w:val="0"/>
        </w:rPr>
        <w:t xml:space="preserve">« L’Homme et la faune sauvage dans les pays du Rhin supérieur du XVI</w:t>
      </w:r>
      <w:r w:rsidDel="00000000" w:rsidR="00000000" w:rsidRPr="00000000">
        <w:rPr>
          <w:vertAlign w:val="superscript"/>
          <w:rtl w:val="0"/>
        </w:rPr>
        <w:t xml:space="preserve">e</w:t>
      </w:r>
      <w:r w:rsidDel="00000000" w:rsidR="00000000" w:rsidRPr="00000000">
        <w:rPr>
          <w:rtl w:val="0"/>
        </w:rPr>
        <w:t xml:space="preserve"> au XVIII</w:t>
      </w:r>
      <w:r w:rsidDel="00000000" w:rsidR="00000000" w:rsidRPr="00000000">
        <w:rPr>
          <w:vertAlign w:val="superscript"/>
          <w:rtl w:val="0"/>
        </w:rPr>
        <w:t xml:space="preserve">e</w:t>
      </w:r>
      <w:r w:rsidDel="00000000" w:rsidR="00000000" w:rsidRPr="00000000">
        <w:rPr>
          <w:rtl w:val="0"/>
        </w:rPr>
        <w:t xml:space="preserve"> siècle (Position d’habilitation à diriger des recherches) », Revue d’Alsace, 148, 2022, p. 355-366.</w:t>
      </w:r>
    </w:p>
    <w:p w:rsidR="00000000" w:rsidDel="00000000" w:rsidP="00000000" w:rsidRDefault="00000000" w:rsidRPr="00000000" w14:paraId="00000069">
      <w:pPr>
        <w:rPr/>
      </w:pPr>
      <w:r w:rsidDel="00000000" w:rsidR="00000000" w:rsidRPr="00000000">
        <w:rPr>
          <w:rtl w:val="0"/>
        </w:rPr>
        <w:t xml:space="preserve">« Cultiver le souvenir de la Grande Guerre dans le canton de Lapoutroie en 1922 », Bulletin de la Société d’histoire du canton de Lapoutroie-Val d’Orbey, 41, 2022, p. 32-37.</w:t>
      </w:r>
    </w:p>
    <w:p w:rsidR="00000000" w:rsidDel="00000000" w:rsidP="00000000" w:rsidRDefault="00000000" w:rsidRPr="00000000" w14:paraId="0000006A">
      <w:pPr>
        <w:rPr/>
      </w:pPr>
      <w:r w:rsidDel="00000000" w:rsidR="00000000" w:rsidRPr="00000000">
        <w:rPr>
          <w:rtl w:val="0"/>
        </w:rPr>
        <w:t xml:space="preserve">« Le Manneken Pis de Colmar, un jeune centenaire », Mémoire colmarienne, 165, mars 2022, p. 10-14.</w:t>
      </w:r>
    </w:p>
    <w:p w:rsidR="00000000" w:rsidDel="00000000" w:rsidP="00000000" w:rsidRDefault="00000000" w:rsidRPr="00000000" w14:paraId="0000006B">
      <w:pPr>
        <w:rPr/>
      </w:pPr>
      <w:r w:rsidDel="00000000" w:rsidR="00000000" w:rsidRPr="00000000">
        <w:rPr>
          <w:rtl w:val="0"/>
        </w:rPr>
        <w:t xml:space="preserve">« La construction de l’église Sainte-Marie de Colmar », Mémoire colmarienne, 167, septembre 2022, p. 7-13.</w:t>
      </w:r>
    </w:p>
    <w:p w:rsidR="00000000" w:rsidDel="00000000" w:rsidP="00000000" w:rsidRDefault="00000000" w:rsidRPr="00000000" w14:paraId="0000006C">
      <w:pPr>
        <w:rPr/>
      </w:pPr>
      <w:r w:rsidDel="00000000" w:rsidR="00000000" w:rsidRPr="00000000">
        <w:rPr>
          <w:rtl w:val="0"/>
        </w:rPr>
        <w:t xml:space="preserve">« Le chant du départ du grand tétras vosgien (XVIII</w:t>
      </w:r>
      <w:r w:rsidDel="00000000" w:rsidR="00000000" w:rsidRPr="00000000">
        <w:rPr>
          <w:vertAlign w:val="superscript"/>
          <w:rtl w:val="0"/>
        </w:rPr>
        <w:t xml:space="preserve">e</w:t>
      </w:r>
      <w:r w:rsidDel="00000000" w:rsidR="00000000" w:rsidRPr="00000000">
        <w:rPr>
          <w:rtl w:val="0"/>
        </w:rPr>
        <w:t xml:space="preserve">-XXI</w:t>
      </w:r>
      <w:r w:rsidDel="00000000" w:rsidR="00000000" w:rsidRPr="00000000">
        <w:rPr>
          <w:vertAlign w:val="superscript"/>
          <w:rtl w:val="0"/>
        </w:rPr>
        <w:t xml:space="preserve">e</w:t>
      </w:r>
      <w:r w:rsidDel="00000000" w:rsidR="00000000" w:rsidRPr="00000000">
        <w:rPr>
          <w:rtl w:val="0"/>
        </w:rPr>
        <w:t xml:space="preserve"> siècles) », Rencontres transvosgiennes, 11, 2021, p. 83-88.</w:t>
      </w:r>
    </w:p>
    <w:p w:rsidR="00000000" w:rsidDel="00000000" w:rsidP="00000000" w:rsidRDefault="00000000" w:rsidRPr="00000000" w14:paraId="0000006D">
      <w:pPr>
        <w:rPr/>
      </w:pPr>
      <w:r w:rsidDel="00000000" w:rsidR="00000000" w:rsidRPr="00000000">
        <w:rPr>
          <w:rtl w:val="0"/>
        </w:rPr>
        <w:t xml:space="preserve">« Les feux de forêt autour de Ribeauvillé à la veille de la Grande Guerre », Rencontres transvosgiennes, 11, 2021, p. 145-148.</w:t>
      </w:r>
    </w:p>
    <w:p w:rsidR="00000000" w:rsidDel="00000000" w:rsidP="00000000" w:rsidRDefault="00000000" w:rsidRPr="00000000" w14:paraId="0000006E">
      <w:pPr>
        <w:rPr/>
      </w:pPr>
      <w:r w:rsidDel="00000000" w:rsidR="00000000" w:rsidRPr="00000000">
        <w:rPr>
          <w:rtl w:val="0"/>
        </w:rPr>
        <w:t xml:space="preserve">« La chasse, ses dangers et ses débats dans le Sundgau au début du XX</w:t>
      </w:r>
      <w:r w:rsidDel="00000000" w:rsidR="00000000" w:rsidRPr="00000000">
        <w:rPr>
          <w:vertAlign w:val="superscript"/>
          <w:rtl w:val="0"/>
        </w:rPr>
        <w:t xml:space="preserve">e</w:t>
      </w:r>
      <w:r w:rsidDel="00000000" w:rsidR="00000000" w:rsidRPr="00000000">
        <w:rPr>
          <w:rtl w:val="0"/>
        </w:rPr>
        <w:t xml:space="preserve"> siècle », Annuaire de la Société d’histoire du Sundgau, 79, 2021, p. 263-274.</w:t>
      </w:r>
    </w:p>
    <w:p w:rsidR="00000000" w:rsidDel="00000000" w:rsidP="00000000" w:rsidRDefault="00000000" w:rsidRPr="00000000" w14:paraId="0000006F">
      <w:pPr>
        <w:rPr/>
      </w:pPr>
      <w:r w:rsidDel="00000000" w:rsidR="00000000" w:rsidRPr="00000000">
        <w:rPr>
          <w:rtl w:val="0"/>
        </w:rPr>
        <w:t xml:space="preserve">« La construction de l’église Saint-Antoine de Colmar », Mémoire colmarienne, 163, septembre 2021, p. 13-17.</w:t>
      </w:r>
    </w:p>
    <w:p w:rsidR="00000000" w:rsidDel="00000000" w:rsidP="00000000" w:rsidRDefault="00000000" w:rsidRPr="00000000" w14:paraId="00000070">
      <w:pPr>
        <w:rPr/>
      </w:pPr>
      <w:r w:rsidDel="00000000" w:rsidR="00000000" w:rsidRPr="00000000">
        <w:rPr>
          <w:rtl w:val="0"/>
        </w:rPr>
        <w:t xml:space="preserve">« Litige frontalier sur le Rhin sous le Second Empire », L’Outre-Forêt, 194, 2021, p. 32-33.</w:t>
      </w:r>
    </w:p>
    <w:p w:rsidR="00000000" w:rsidDel="00000000" w:rsidP="00000000" w:rsidRDefault="00000000" w:rsidRPr="00000000" w14:paraId="00000071">
      <w:pPr>
        <w:rPr/>
      </w:pPr>
      <w:r w:rsidDel="00000000" w:rsidR="00000000" w:rsidRPr="00000000">
        <w:rPr>
          <w:rtl w:val="0"/>
        </w:rPr>
        <w:t xml:space="preserve">« La catastrophe ferroviaire de Rouffach en 1922 », Annuaire de la Société d’histoire et d’archéologie du bailliage de Rouffach, 15, 2021, p. 12-23.</w:t>
      </w:r>
    </w:p>
    <w:p w:rsidR="00000000" w:rsidDel="00000000" w:rsidP="00000000" w:rsidRDefault="00000000" w:rsidRPr="00000000" w14:paraId="00000072">
      <w:pPr>
        <w:rPr/>
      </w:pPr>
      <w:r w:rsidDel="00000000" w:rsidR="00000000" w:rsidRPr="00000000">
        <w:rPr>
          <w:rtl w:val="0"/>
        </w:rPr>
        <w:t xml:space="preserve">« Incidents sur la frontière franco-allemande à la Belle Epoque », Rencontres transvosgiennes, 10, 2020, p.139-151.</w:t>
      </w:r>
    </w:p>
    <w:p w:rsidR="00000000" w:rsidDel="00000000" w:rsidP="00000000" w:rsidRDefault="00000000" w:rsidRPr="00000000" w14:paraId="00000073">
      <w:pPr>
        <w:rPr/>
      </w:pPr>
      <w:r w:rsidDel="00000000" w:rsidR="00000000" w:rsidRPr="00000000">
        <w:rPr>
          <w:rtl w:val="0"/>
        </w:rPr>
        <w:t xml:space="preserve">« Faune et chasse dans le Sundgau à l’orée du XX</w:t>
      </w:r>
      <w:r w:rsidDel="00000000" w:rsidR="00000000" w:rsidRPr="00000000">
        <w:rPr>
          <w:vertAlign w:val="superscript"/>
          <w:rtl w:val="0"/>
        </w:rPr>
        <w:t xml:space="preserve">e</w:t>
      </w:r>
      <w:r w:rsidDel="00000000" w:rsidR="00000000" w:rsidRPr="00000000">
        <w:rPr>
          <w:rtl w:val="0"/>
        </w:rPr>
        <w:t xml:space="preserve"> siècle », Annuaire de la Société d’histoire du Sundgau, 78, 2020, p. 55-70.</w:t>
      </w:r>
    </w:p>
    <w:p w:rsidR="00000000" w:rsidDel="00000000" w:rsidP="00000000" w:rsidRDefault="00000000" w:rsidRPr="00000000" w14:paraId="00000074">
      <w:pPr>
        <w:rPr/>
      </w:pPr>
      <w:r w:rsidDel="00000000" w:rsidR="00000000" w:rsidRPr="00000000">
        <w:rPr>
          <w:rtl w:val="0"/>
        </w:rPr>
        <w:t xml:space="preserve">« La scolarisation des jeunes filles, un combat politique porté par le Colmarien Camille Sée », Mémoire colmarienne, 158, juin 2020, p. 7-11.</w:t>
      </w:r>
    </w:p>
    <w:p w:rsidR="00000000" w:rsidDel="00000000" w:rsidP="00000000" w:rsidRDefault="00000000" w:rsidRPr="00000000" w14:paraId="00000075">
      <w:pPr>
        <w:rPr/>
      </w:pPr>
      <w:r w:rsidDel="00000000" w:rsidR="00000000" w:rsidRPr="00000000">
        <w:rPr>
          <w:rtl w:val="0"/>
        </w:rPr>
        <w:t xml:space="preserve">« La lutte contre le loup dans la Meuse aux XVIII</w:t>
      </w:r>
      <w:r w:rsidDel="00000000" w:rsidR="00000000" w:rsidRPr="00000000">
        <w:rPr>
          <w:vertAlign w:val="superscript"/>
          <w:rtl w:val="0"/>
        </w:rPr>
        <w:t xml:space="preserve">e</w:t>
      </w:r>
      <w:r w:rsidDel="00000000" w:rsidR="00000000" w:rsidRPr="00000000">
        <w:rPr>
          <w:rtl w:val="0"/>
        </w:rPr>
        <w:t xml:space="preserve"> et XIX</w:t>
      </w:r>
      <w:r w:rsidDel="00000000" w:rsidR="00000000" w:rsidRPr="00000000">
        <w:rPr>
          <w:vertAlign w:val="superscript"/>
          <w:rtl w:val="0"/>
        </w:rPr>
        <w:t xml:space="preserve">e</w:t>
      </w:r>
      <w:r w:rsidDel="00000000" w:rsidR="00000000" w:rsidRPr="00000000">
        <w:rPr>
          <w:rtl w:val="0"/>
        </w:rPr>
        <w:t xml:space="preserve"> siècles », Le Pays lorrain, vol. 100, n° 3, 2019, p. 249-256.</w:t>
      </w:r>
    </w:p>
    <w:p w:rsidR="00000000" w:rsidDel="00000000" w:rsidP="00000000" w:rsidRDefault="00000000" w:rsidRPr="00000000" w14:paraId="00000076">
      <w:pPr>
        <w:rPr/>
      </w:pPr>
      <w:r w:rsidDel="00000000" w:rsidR="00000000" w:rsidRPr="00000000">
        <w:rPr>
          <w:rtl w:val="0"/>
        </w:rPr>
        <w:t xml:space="preserve">« Pierre Boyé ou l’homme qui s’efface derrière son œuvre », Rencontres transvosgiennes, 9, 2019, p. 5-18.</w:t>
      </w:r>
    </w:p>
    <w:p w:rsidR="00000000" w:rsidDel="00000000" w:rsidP="00000000" w:rsidRDefault="00000000" w:rsidRPr="00000000" w14:paraId="00000077">
      <w:pPr>
        <w:rPr/>
      </w:pPr>
      <w:r w:rsidDel="00000000" w:rsidR="00000000" w:rsidRPr="00000000">
        <w:rPr>
          <w:rtl w:val="0"/>
        </w:rPr>
        <w:t xml:space="preserve">« Contestations des pâturages sur les crêtes du Bonhomme et de Fraize du XVI</w:t>
      </w:r>
      <w:r w:rsidDel="00000000" w:rsidR="00000000" w:rsidRPr="00000000">
        <w:rPr>
          <w:vertAlign w:val="superscript"/>
          <w:rtl w:val="0"/>
        </w:rPr>
        <w:t xml:space="preserve">e</w:t>
      </w:r>
      <w:r w:rsidDel="00000000" w:rsidR="00000000" w:rsidRPr="00000000">
        <w:rPr>
          <w:rtl w:val="0"/>
        </w:rPr>
        <w:t xml:space="preserve"> au XVIII</w:t>
      </w:r>
      <w:r w:rsidDel="00000000" w:rsidR="00000000" w:rsidRPr="00000000">
        <w:rPr>
          <w:vertAlign w:val="superscript"/>
          <w:rtl w:val="0"/>
        </w:rPr>
        <w:t xml:space="preserve">e</w:t>
      </w:r>
      <w:r w:rsidDel="00000000" w:rsidR="00000000" w:rsidRPr="00000000">
        <w:rPr>
          <w:rtl w:val="0"/>
        </w:rPr>
        <w:t xml:space="preserve"> siècle », Rencontres transvosgiennes, 9, 2019, p. 63-80.</w:t>
      </w:r>
    </w:p>
    <w:p w:rsidR="00000000" w:rsidDel="00000000" w:rsidP="00000000" w:rsidRDefault="00000000" w:rsidRPr="00000000" w14:paraId="00000078">
      <w:pPr>
        <w:rPr/>
      </w:pPr>
      <w:r w:rsidDel="00000000" w:rsidR="00000000" w:rsidRPr="00000000">
        <w:rPr>
          <w:rtl w:val="0"/>
        </w:rPr>
        <w:t xml:space="preserve">« Faune et chasse au début du XX</w:t>
      </w:r>
      <w:r w:rsidDel="00000000" w:rsidR="00000000" w:rsidRPr="00000000">
        <w:rPr>
          <w:vertAlign w:val="superscript"/>
          <w:rtl w:val="0"/>
        </w:rPr>
        <w:t xml:space="preserve">e</w:t>
      </w:r>
      <w:r w:rsidDel="00000000" w:rsidR="00000000" w:rsidRPr="00000000">
        <w:rPr>
          <w:rtl w:val="0"/>
        </w:rPr>
        <w:t xml:space="preserve"> siècle autour de Colmar », Mémoire colmarienne, 154, 2019, p. 10-15.</w:t>
      </w:r>
    </w:p>
    <w:p w:rsidR="00000000" w:rsidDel="00000000" w:rsidP="00000000" w:rsidRDefault="00000000" w:rsidRPr="00000000" w14:paraId="00000079">
      <w:pPr>
        <w:rPr/>
      </w:pPr>
      <w:r w:rsidDel="00000000" w:rsidR="00000000" w:rsidRPr="00000000">
        <w:rPr>
          <w:rtl w:val="0"/>
        </w:rPr>
        <w:t xml:space="preserve">« La faune au début du XX</w:t>
      </w:r>
      <w:r w:rsidDel="00000000" w:rsidR="00000000" w:rsidRPr="00000000">
        <w:rPr>
          <w:vertAlign w:val="superscript"/>
          <w:rtl w:val="0"/>
        </w:rPr>
        <w:t xml:space="preserve">e</w:t>
      </w:r>
      <w:r w:rsidDel="00000000" w:rsidR="00000000" w:rsidRPr="00000000">
        <w:rPr>
          <w:rtl w:val="0"/>
        </w:rPr>
        <w:t xml:space="preserve"> siècle dans la vallée de Munster », Annuaire de la Société d’histoire du Val et de la Ville de Munster, 73, 2019, p. 79-87.</w:t>
      </w:r>
    </w:p>
    <w:p w:rsidR="00000000" w:rsidDel="00000000" w:rsidP="00000000" w:rsidRDefault="00000000" w:rsidRPr="00000000" w14:paraId="0000007A">
      <w:pPr>
        <w:rPr/>
      </w:pPr>
      <w:r w:rsidDel="00000000" w:rsidR="00000000" w:rsidRPr="00000000">
        <w:rPr>
          <w:rtl w:val="0"/>
        </w:rPr>
        <w:t xml:space="preserve">« Tout feu, tout flamme : quand les forêts du bassin potassique brûlaient », Annuaire historique de Mulhouse, 30, 2019, p. 103-108.</w:t>
      </w:r>
    </w:p>
    <w:p w:rsidR="00000000" w:rsidDel="00000000" w:rsidP="00000000" w:rsidRDefault="00000000" w:rsidRPr="00000000" w14:paraId="0000007B">
      <w:pPr>
        <w:rPr/>
      </w:pPr>
      <w:r w:rsidDel="00000000" w:rsidR="00000000" w:rsidRPr="00000000">
        <w:rPr>
          <w:rtl w:val="0"/>
        </w:rPr>
        <w:t xml:space="preserve">« La grande faune dans les Vosges du Nord de 1918 à 1939 », Annales scientifiques de la Réserve de Biosphère transfrontalière des Vosges du Nord-Pfälzerwald, 19, 2018, p. 106-114.</w:t>
      </w:r>
    </w:p>
    <w:p w:rsidR="00000000" w:rsidDel="00000000" w:rsidP="00000000" w:rsidRDefault="00000000" w:rsidRPr="00000000" w14:paraId="0000007C">
      <w:pPr>
        <w:rPr/>
      </w:pPr>
      <w:r w:rsidDel="00000000" w:rsidR="00000000" w:rsidRPr="00000000">
        <w:rPr>
          <w:rtl w:val="0"/>
        </w:rPr>
        <w:t xml:space="preserve">« Faune et chasse autour de Sélestat au début du XX</w:t>
      </w:r>
      <w:r w:rsidDel="00000000" w:rsidR="00000000" w:rsidRPr="00000000">
        <w:rPr>
          <w:vertAlign w:val="superscript"/>
          <w:rtl w:val="0"/>
        </w:rPr>
        <w:t xml:space="preserve">e</w:t>
      </w:r>
      <w:r w:rsidDel="00000000" w:rsidR="00000000" w:rsidRPr="00000000">
        <w:rPr>
          <w:rtl w:val="0"/>
        </w:rPr>
        <w:t xml:space="preserve"> siècle », Annuaire de la Société d’histoire et d’archéologie de Sélestat et environs, 68, 2018, p. 109-116.</w:t>
      </w:r>
    </w:p>
    <w:p w:rsidR="00000000" w:rsidDel="00000000" w:rsidP="00000000" w:rsidRDefault="00000000" w:rsidRPr="00000000" w14:paraId="0000007D">
      <w:pPr>
        <w:rPr/>
      </w:pPr>
      <w:r w:rsidDel="00000000" w:rsidR="00000000" w:rsidRPr="00000000">
        <w:rPr>
          <w:rtl w:val="0"/>
        </w:rPr>
        <w:t xml:space="preserve">« Un jeune géologue décrit le Val d’Orbey à la veille de la Révolution », Bulletin de la Société d’histoire du canton de Lapoutroie-Val d’Orbey, 37, 2018, p. 27-32.</w:t>
      </w:r>
    </w:p>
    <w:p w:rsidR="00000000" w:rsidDel="00000000" w:rsidP="00000000" w:rsidRDefault="00000000" w:rsidRPr="00000000" w14:paraId="0000007E">
      <w:pPr>
        <w:rPr/>
      </w:pPr>
      <w:r w:rsidDel="00000000" w:rsidR="00000000" w:rsidRPr="00000000">
        <w:rPr>
          <w:rtl w:val="0"/>
        </w:rPr>
        <w:t xml:space="preserve">« Un cruel assassin à Labaroche sous le Second Empire », Bulletin de la Société d’histoire du canton de Lapoutroie-Val d’Orbey, 37, 2018, p. 33-35.</w:t>
      </w:r>
    </w:p>
    <w:p w:rsidR="00000000" w:rsidDel="00000000" w:rsidP="00000000" w:rsidRDefault="00000000" w:rsidRPr="00000000" w14:paraId="0000007F">
      <w:pPr>
        <w:rPr/>
      </w:pPr>
      <w:r w:rsidDel="00000000" w:rsidR="00000000" w:rsidRPr="00000000">
        <w:rPr>
          <w:rtl w:val="0"/>
        </w:rPr>
        <w:t xml:space="preserve">« Faune et chasse dans le pays welche dans les années 1920 », Bulletin de la Société d’histoire du canton de Lapoutroie-Val d’Orbey, 37, 2018, p. 63-68.</w:t>
      </w:r>
    </w:p>
    <w:p w:rsidR="00000000" w:rsidDel="00000000" w:rsidP="00000000" w:rsidRDefault="00000000" w:rsidRPr="00000000" w14:paraId="00000080">
      <w:pPr>
        <w:rPr/>
      </w:pPr>
      <w:r w:rsidDel="00000000" w:rsidR="00000000" w:rsidRPr="00000000">
        <w:rPr>
          <w:rtl w:val="0"/>
        </w:rPr>
        <w:t xml:space="preserve">« Le général Rapp dénonce des fonctionnaires indélicats », Mémoire colmarienne, 149, 2018, p. 8-14.</w:t>
      </w:r>
    </w:p>
    <w:p w:rsidR="00000000" w:rsidDel="00000000" w:rsidP="00000000" w:rsidRDefault="00000000" w:rsidRPr="00000000" w14:paraId="00000081">
      <w:pPr>
        <w:rPr/>
      </w:pPr>
      <w:r w:rsidDel="00000000" w:rsidR="00000000" w:rsidRPr="00000000">
        <w:rPr>
          <w:rtl w:val="0"/>
        </w:rPr>
        <w:t xml:space="preserve">« Les dégâts de la faune en Alsace du Nord durant l’entre-deux-guerres », L’Outre-Forêt, 184, 2018, p. 39-44.</w:t>
      </w:r>
    </w:p>
    <w:p w:rsidR="00000000" w:rsidDel="00000000" w:rsidP="00000000" w:rsidRDefault="00000000" w:rsidRPr="00000000" w14:paraId="00000082">
      <w:pPr>
        <w:rPr/>
      </w:pPr>
      <w:r w:rsidDel="00000000" w:rsidR="00000000" w:rsidRPr="00000000">
        <w:rPr>
          <w:rtl w:val="0"/>
        </w:rPr>
        <w:t xml:space="preserve">« Bonheurs et malheurs des chasseurs au lendemain de la Grande Guerre dans le canton de Rouffach », Annuaire de la Société d’histoire et d’archéologie du bailliage de Rouffach, 12, 2018, p. 26-32.</w:t>
      </w:r>
    </w:p>
    <w:p w:rsidR="00000000" w:rsidDel="00000000" w:rsidP="00000000" w:rsidRDefault="00000000" w:rsidRPr="00000000" w14:paraId="00000083">
      <w:pPr>
        <w:rPr/>
      </w:pPr>
      <w:r w:rsidDel="00000000" w:rsidR="00000000" w:rsidRPr="00000000">
        <w:rPr>
          <w:rtl w:val="0"/>
        </w:rPr>
        <w:t xml:space="preserve">« Le Florival en feu : les incendies de forêt dans la vallée de la Lauch à travers les siècles », S’Lindeblätt, les cahiers du patrimoine du Haut-Florival, 39, 2018, p. 27-32.</w:t>
      </w:r>
    </w:p>
    <w:p w:rsidR="00000000" w:rsidDel="00000000" w:rsidP="00000000" w:rsidRDefault="00000000" w:rsidRPr="00000000" w14:paraId="00000084">
      <w:pPr>
        <w:rPr/>
      </w:pPr>
      <w:r w:rsidDel="00000000" w:rsidR="00000000" w:rsidRPr="00000000">
        <w:rPr>
          <w:rtl w:val="0"/>
        </w:rPr>
        <w:t xml:space="preserve">« Quand les forêts brûlaient sur les hauteurs de Soultz », Revue d’histoire des Amis de Soultz, 95, 2018, p. 56-60.</w:t>
      </w:r>
    </w:p>
    <w:p w:rsidR="00000000" w:rsidDel="00000000" w:rsidP="00000000" w:rsidRDefault="00000000" w:rsidRPr="00000000" w14:paraId="00000085">
      <w:pPr>
        <w:rPr/>
      </w:pPr>
      <w:r w:rsidDel="00000000" w:rsidR="00000000" w:rsidRPr="00000000">
        <w:rPr>
          <w:rtl w:val="0"/>
        </w:rPr>
        <w:t xml:space="preserve">« La grande faune dans les Vosges du Nord de 1918 à 1939 », Annales scientifiques de la Réserve de Biosphère transfrontalière des Vosges du Nord-Pfälzerwald, n° 19, 2018, p. 106-114.</w:t>
      </w:r>
    </w:p>
    <w:p w:rsidR="00000000" w:rsidDel="00000000" w:rsidP="00000000" w:rsidRDefault="00000000" w:rsidRPr="00000000" w14:paraId="00000086">
      <w:pPr>
        <w:rPr/>
      </w:pPr>
      <w:r w:rsidDel="00000000" w:rsidR="00000000" w:rsidRPr="00000000">
        <w:rPr>
          <w:rtl w:val="0"/>
        </w:rPr>
        <w:t xml:space="preserve">« Le général Rapp dénonce des fonctionnaires indélicats », Mémoire colmarienne, n° 149, 2018, p. 8-14.</w:t>
      </w:r>
    </w:p>
    <w:p w:rsidR="00000000" w:rsidDel="00000000" w:rsidP="00000000" w:rsidRDefault="00000000" w:rsidRPr="00000000" w14:paraId="00000087">
      <w:pPr>
        <w:rPr/>
      </w:pPr>
      <w:r w:rsidDel="00000000" w:rsidR="00000000" w:rsidRPr="00000000">
        <w:rPr>
          <w:rtl w:val="0"/>
        </w:rPr>
        <w:t xml:space="preserve">« Le Brézouard, un pâturage convoité aux XVIe et XVIIe siècles », Bulletin de la Société d’histoire du Val d’Orbey-canton de Lapoutroie, n° 36, 2017, p.9-14.</w:t>
      </w:r>
    </w:p>
    <w:p w:rsidR="00000000" w:rsidDel="00000000" w:rsidP="00000000" w:rsidRDefault="00000000" w:rsidRPr="00000000" w14:paraId="00000088">
      <w:pPr>
        <w:rPr/>
      </w:pPr>
      <w:r w:rsidDel="00000000" w:rsidR="00000000" w:rsidRPr="00000000">
        <w:rPr>
          <w:rtl w:val="0"/>
        </w:rPr>
        <w:t xml:space="preserve">« La pierre et la plume. Voyages d’un géologue dans le Val d’Orbey à la fin du XVIIIe siècle », Bulletin de la Société d’histoire du Val d’Orbey-canton de Lapoutroie, n° 36, 2017, p. 15-25.</w:t>
      </w:r>
    </w:p>
    <w:p w:rsidR="00000000" w:rsidDel="00000000" w:rsidP="00000000" w:rsidRDefault="00000000" w:rsidRPr="00000000" w14:paraId="00000089">
      <w:pPr>
        <w:rPr/>
      </w:pPr>
      <w:r w:rsidDel="00000000" w:rsidR="00000000" w:rsidRPr="00000000">
        <w:rPr>
          <w:rtl w:val="0"/>
        </w:rPr>
        <w:t xml:space="preserve">« Joseph Bertrand (1801-1884), un ardent missionnaire jésuite originaire de Fréland », Bulletin de la Société d’histoire du Val d’Orbey-canton de Lapoutroie, n° 36, 2017, p. 45-55.</w:t>
      </w:r>
    </w:p>
    <w:p w:rsidR="00000000" w:rsidDel="00000000" w:rsidP="00000000" w:rsidRDefault="00000000" w:rsidRPr="00000000" w14:paraId="0000008A">
      <w:pPr>
        <w:rPr/>
      </w:pPr>
      <w:r w:rsidDel="00000000" w:rsidR="00000000" w:rsidRPr="00000000">
        <w:rPr>
          <w:rtl w:val="0"/>
        </w:rPr>
        <w:t xml:space="preserve">« Zinzin ou la rocambolesque cavale d’un criminel vosgien dans les années 1920 », Rencontres transvosgiennes, n° 7, 2017, p. 147-157.</w:t>
      </w:r>
    </w:p>
    <w:p w:rsidR="00000000" w:rsidDel="00000000" w:rsidP="00000000" w:rsidRDefault="00000000" w:rsidRPr="00000000" w14:paraId="0000008B">
      <w:pPr>
        <w:rPr/>
      </w:pPr>
      <w:r w:rsidDel="00000000" w:rsidR="00000000" w:rsidRPr="00000000">
        <w:rPr>
          <w:rtl w:val="0"/>
        </w:rPr>
        <w:t xml:space="preserve">« Le flottage du bois dans le pays de Saverne du XVe au XVIIIe siècle », Pays d’Alsace, n° 255, 2016, p. 11-19.</w:t>
      </w:r>
    </w:p>
    <w:p w:rsidR="00000000" w:rsidDel="00000000" w:rsidP="00000000" w:rsidRDefault="00000000" w:rsidRPr="00000000" w14:paraId="0000008C">
      <w:pPr>
        <w:rPr/>
      </w:pPr>
      <w:r w:rsidDel="00000000" w:rsidR="00000000" w:rsidRPr="00000000">
        <w:rPr>
          <w:rtl w:val="0"/>
        </w:rPr>
        <w:t xml:space="preserve">« La faune dans les Vosges du Nord de 1870 à 1918 », Annales scientifiques de la Réserve de Biosphère transfrontalière des Vosges du Nord-Pfälzerwald, n° 18, 2016, p. 114-125.</w:t>
      </w:r>
    </w:p>
    <w:p w:rsidR="00000000" w:rsidDel="00000000" w:rsidP="00000000" w:rsidRDefault="00000000" w:rsidRPr="00000000" w14:paraId="0000008D">
      <w:pPr>
        <w:rPr/>
      </w:pPr>
      <w:r w:rsidDel="00000000" w:rsidR="00000000" w:rsidRPr="00000000">
        <w:rPr>
          <w:rtl w:val="0"/>
        </w:rPr>
        <w:t xml:space="preserve">« Les incendies de forêt dans le département des Vosges sous le Second Empire », Le Pays lorrain, vol. 97, n° 4, 2016, p. 347-354.</w:t>
      </w:r>
    </w:p>
    <w:p w:rsidR="00000000" w:rsidDel="00000000" w:rsidP="00000000" w:rsidRDefault="00000000" w:rsidRPr="00000000" w14:paraId="0000008E">
      <w:pPr>
        <w:rPr/>
      </w:pPr>
      <w:r w:rsidDel="00000000" w:rsidR="00000000" w:rsidRPr="00000000">
        <w:rPr>
          <w:rtl w:val="0"/>
        </w:rPr>
        <w:t xml:space="preserve">« Les incendies de forêt dans la vallée de la Weiss au début du XXe siècle », Bulletin de la Société d’histoire du Val d’Orbey-canton de Lapoutroie, n° 35, 2016, p. 31-35.</w:t>
      </w:r>
    </w:p>
    <w:p w:rsidR="00000000" w:rsidDel="00000000" w:rsidP="00000000" w:rsidRDefault="00000000" w:rsidRPr="00000000" w14:paraId="0000008F">
      <w:pPr>
        <w:rPr/>
      </w:pPr>
      <w:r w:rsidDel="00000000" w:rsidR="00000000" w:rsidRPr="00000000">
        <w:rPr>
          <w:rtl w:val="0"/>
        </w:rPr>
        <w:t xml:space="preserve">« Quand les forêts de la vallée de la Thur brûlaient », Rencontres transvosgiennes, n° 6, 2016, p. 151-156.</w:t>
      </w:r>
    </w:p>
    <w:p w:rsidR="00000000" w:rsidDel="00000000" w:rsidP="00000000" w:rsidRDefault="00000000" w:rsidRPr="00000000" w14:paraId="00000090">
      <w:pPr>
        <w:rPr/>
      </w:pPr>
      <w:r w:rsidDel="00000000" w:rsidR="00000000" w:rsidRPr="00000000">
        <w:rPr>
          <w:rtl w:val="0"/>
        </w:rPr>
        <w:t xml:space="preserve">« Loup y es-tu ? Faits et méfaits du loup dans le massif vosgien du XIIIe au XXe siècle », Rencontres transvosgiennes, n° 5, 2015, p. 63-76.</w:t>
      </w:r>
    </w:p>
    <w:p w:rsidR="00000000" w:rsidDel="00000000" w:rsidP="00000000" w:rsidRDefault="00000000" w:rsidRPr="00000000" w14:paraId="00000091">
      <w:pPr>
        <w:rPr/>
      </w:pPr>
      <w:r w:rsidDel="00000000" w:rsidR="00000000" w:rsidRPr="00000000">
        <w:rPr>
          <w:rtl w:val="0"/>
        </w:rPr>
        <w:t xml:space="preserve">« Forêts et pâturages dans la haute vallée de la Weiss au Moyen Age », Bulletin de la Société d’histoire du Val d’Orbey-canton de Lapoutroie, n° 34, 2015, p. 22-27.</w:t>
      </w:r>
    </w:p>
    <w:p w:rsidR="00000000" w:rsidDel="00000000" w:rsidP="00000000" w:rsidRDefault="00000000" w:rsidRPr="00000000" w14:paraId="00000092">
      <w:pPr>
        <w:rPr/>
      </w:pPr>
      <w:r w:rsidDel="00000000" w:rsidR="00000000" w:rsidRPr="00000000">
        <w:rPr>
          <w:rtl w:val="0"/>
        </w:rPr>
        <w:t xml:space="preserve">« Maîtres et élèves à Labaroche au XIXe siècle », Bulletin de la Société d’histoire du Val d’Orbey-canton de Lapoutroie, n° 34, 2015, p. 37-40.</w:t>
      </w:r>
    </w:p>
    <w:p w:rsidR="00000000" w:rsidDel="00000000" w:rsidP="00000000" w:rsidRDefault="00000000" w:rsidRPr="00000000" w14:paraId="00000093">
      <w:pPr>
        <w:rPr/>
      </w:pPr>
      <w:r w:rsidDel="00000000" w:rsidR="00000000" w:rsidRPr="00000000">
        <w:rPr>
          <w:rtl w:val="0"/>
        </w:rPr>
        <w:t xml:space="preserve">« La faune dans les hautes Vosges au début du XXe siècle », Rencontres transvosgiennes, n° 4, 2014, p. 141-146.</w:t>
      </w:r>
    </w:p>
    <w:p w:rsidR="00000000" w:rsidDel="00000000" w:rsidP="00000000" w:rsidRDefault="00000000" w:rsidRPr="00000000" w14:paraId="00000094">
      <w:pPr>
        <w:rPr/>
      </w:pPr>
      <w:r w:rsidDel="00000000" w:rsidR="00000000" w:rsidRPr="00000000">
        <w:rPr>
          <w:rtl w:val="0"/>
        </w:rPr>
        <w:t xml:space="preserve">« Un trafic de bois transvosgien au XVIIIe siècle », Rencontres transvosgiennes, n° 4, 2014, p. 83-90.</w:t>
      </w:r>
    </w:p>
    <w:p w:rsidR="00000000" w:rsidDel="00000000" w:rsidP="00000000" w:rsidRDefault="00000000" w:rsidRPr="00000000" w14:paraId="00000095">
      <w:pPr>
        <w:rPr/>
      </w:pPr>
      <w:r w:rsidDel="00000000" w:rsidR="00000000" w:rsidRPr="00000000">
        <w:rPr>
          <w:rtl w:val="0"/>
        </w:rPr>
        <w:t xml:space="preserve">« Troupeaux et pâturages dans le Val d’Orbey du XVIe au XVIIIe siècle », Bulletin de la Société d’histoire du Val d’Orbey-canton de Lapoutroie, n° 33, 2014, p. 12-22.</w:t>
      </w:r>
    </w:p>
    <w:p w:rsidR="00000000" w:rsidDel="00000000" w:rsidP="00000000" w:rsidRDefault="00000000" w:rsidRPr="00000000" w14:paraId="00000096">
      <w:pPr>
        <w:rPr/>
      </w:pPr>
      <w:r w:rsidDel="00000000" w:rsidR="00000000" w:rsidRPr="00000000">
        <w:rPr>
          <w:rtl w:val="0"/>
        </w:rPr>
        <w:t xml:space="preserve">« Les écoles primaires à Labaroche au XIXe siècle », Bulletin de la Société d’histoire du Val d’Orbey-canton de Lapoutroie, n° 33, 2014, p. 32-37.</w:t>
      </w:r>
    </w:p>
    <w:p w:rsidR="00000000" w:rsidDel="00000000" w:rsidP="00000000" w:rsidRDefault="00000000" w:rsidRPr="00000000" w14:paraId="00000097">
      <w:pPr>
        <w:rPr/>
      </w:pPr>
      <w:r w:rsidDel="00000000" w:rsidR="00000000" w:rsidRPr="00000000">
        <w:rPr>
          <w:rtl w:val="0"/>
        </w:rPr>
        <w:t xml:space="preserve">« L’approvisionnement de Colmar en bois de chauffage à la veille de la guerre de Trente Ans », Mémoire colmarienne, n° 129, 2013, p. 4-6.</w:t>
      </w:r>
    </w:p>
    <w:p w:rsidR="00000000" w:rsidDel="00000000" w:rsidP="00000000" w:rsidRDefault="00000000" w:rsidRPr="00000000" w14:paraId="00000098">
      <w:pPr>
        <w:rPr/>
      </w:pPr>
      <w:r w:rsidDel="00000000" w:rsidR="00000000" w:rsidRPr="00000000">
        <w:rPr>
          <w:rtl w:val="0"/>
        </w:rPr>
        <w:t xml:space="preserve">« Livres et bibliothèques dans le Val d’Orbey aux XVIIe et XVIIIe siècles », Rencontres transvosgiennes, n° 3, 2013, p. 33-48.</w:t>
      </w:r>
    </w:p>
    <w:p w:rsidR="00000000" w:rsidDel="00000000" w:rsidP="00000000" w:rsidRDefault="00000000" w:rsidRPr="00000000" w14:paraId="00000099">
      <w:pPr>
        <w:rPr/>
      </w:pPr>
      <w:r w:rsidDel="00000000" w:rsidR="00000000" w:rsidRPr="00000000">
        <w:rPr>
          <w:rtl w:val="0"/>
        </w:rPr>
        <w:t xml:space="preserve">« L’élevage dans le Val d’Orbey aux XVIIe et XVIIIe siècles », Bulletin de la Société d’histoire du Val d’Orbey-canton de Lapoutroie, n° 32, 2013, p. 22-29.</w:t>
      </w:r>
    </w:p>
    <w:p w:rsidR="00000000" w:rsidDel="00000000" w:rsidP="00000000" w:rsidRDefault="00000000" w:rsidRPr="00000000" w14:paraId="0000009A">
      <w:pPr>
        <w:rPr/>
      </w:pPr>
      <w:r w:rsidDel="00000000" w:rsidR="00000000" w:rsidRPr="00000000">
        <w:rPr>
          <w:rtl w:val="0"/>
        </w:rPr>
        <w:t xml:space="preserve">« L’alimentation dans le Val d’Orbey aux XVIIe et XVIIIe siècles », Rencontres transvosgiennes, n° 2, 2012, p. 63-75.</w:t>
      </w:r>
    </w:p>
    <w:p w:rsidR="00000000" w:rsidDel="00000000" w:rsidP="00000000" w:rsidRDefault="00000000" w:rsidRPr="00000000" w14:paraId="0000009B">
      <w:pPr>
        <w:rPr/>
      </w:pPr>
      <w:r w:rsidDel="00000000" w:rsidR="00000000" w:rsidRPr="00000000">
        <w:rPr>
          <w:rtl w:val="0"/>
        </w:rPr>
        <w:t xml:space="preserve">« L’amiral Bruat et la discipline militaire », Mémoire colmarienne, n° 123, 2011, p. 9-13.</w:t>
      </w:r>
    </w:p>
    <w:p w:rsidR="00000000" w:rsidDel="00000000" w:rsidP="00000000" w:rsidRDefault="00000000" w:rsidRPr="00000000" w14:paraId="0000009C">
      <w:pPr>
        <w:rPr/>
      </w:pPr>
      <w:r w:rsidDel="00000000" w:rsidR="00000000" w:rsidRPr="00000000">
        <w:rPr>
          <w:rtl w:val="0"/>
        </w:rPr>
        <w:t xml:space="preserve">« Le général Rapp et le blocus continental », Mémoire colmarienne, n° 121, 2011, p.13-14.</w:t>
      </w:r>
    </w:p>
    <w:p w:rsidR="00000000" w:rsidDel="00000000" w:rsidP="00000000" w:rsidRDefault="00000000" w:rsidRPr="00000000" w14:paraId="0000009D">
      <w:pPr>
        <w:rPr/>
      </w:pPr>
      <w:r w:rsidDel="00000000" w:rsidR="00000000" w:rsidRPr="00000000">
        <w:rPr>
          <w:rtl w:val="0"/>
        </w:rPr>
        <w:t xml:space="preserve">« Rapp, le sabreur au grand cœur », Mémoire colmarienne, n° 119, 2010, p. 7-10.</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jc w:val="center"/>
        <w:rPr>
          <w:b w:val="1"/>
        </w:rPr>
      </w:pPr>
      <w:r w:rsidDel="00000000" w:rsidR="00000000" w:rsidRPr="00000000">
        <w:rPr>
          <w:b w:val="1"/>
          <w:rtl w:val="0"/>
        </w:rPr>
        <w:t xml:space="preserve">Chroniques historiques</w:t>
      </w:r>
    </w:p>
    <w:p w:rsidR="00000000" w:rsidDel="00000000" w:rsidP="00000000" w:rsidRDefault="00000000" w:rsidRPr="00000000" w14:paraId="000000A0">
      <w:pPr>
        <w:jc w:val="center"/>
        <w:rPr>
          <w:b w:val="1"/>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119 chroniques parues dans La Chasse en Alsace depuis 2003</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60 chroniques parues dans Chasseurs de l’Est depuis 2007</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42 chroniques parues dans Infos Chasse 67 depuis 2016</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rtl w:val="0"/>
        </w:rPr>
        <w:t xml:space="preserve">18 chroniques parues dans Propriété privée rurale depuis 2021</w:t>
      </w:r>
      <w:r w:rsidDel="00000000" w:rsidR="00000000" w:rsidRPr="00000000">
        <w:rPr>
          <w:rtl w:val="0"/>
        </w:rPr>
      </w:r>
    </w:p>
    <w:p w:rsidR="00000000" w:rsidDel="00000000" w:rsidP="00000000" w:rsidRDefault="00000000" w:rsidRPr="00000000" w14:paraId="000000A8">
      <w:pPr>
        <w:jc w:val="both"/>
        <w:rPr>
          <w:i w:val="0"/>
          <w:vertAlign w:val="baseline"/>
        </w:rPr>
      </w:pPr>
      <w:r w:rsidDel="00000000" w:rsidR="00000000" w:rsidRPr="00000000">
        <w:rPr>
          <w:rtl w:val="0"/>
        </w:rPr>
      </w:r>
    </w:p>
    <w:sectPr>
      <w:footerReference r:id="rId8" w:type="default"/>
      <w:footerReference r:id="rId9" w:type="even"/>
      <w:pgSz w:h="16838" w:w="11906" w:orient="portrait"/>
      <w:pgMar w:bottom="1021" w:top="102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paragraph" w:styleId="Titre1">
    <w:name w:val="Titre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b w:val="1"/>
      <w:bCs w:val="1"/>
      <w:w w:val="100"/>
      <w:position w:val="-1"/>
      <w:sz w:val="36"/>
      <w:szCs w:val="24"/>
      <w:effect w:val="none"/>
      <w:vertAlign w:val="baseline"/>
      <w:cs w:val="0"/>
      <w:em w:val="none"/>
      <w:lang w:bidi="ar-SA" w:eastAsia="fr-FR" w:val="fr-FR"/>
    </w:rPr>
  </w:style>
  <w:style w:type="paragraph" w:styleId="Titre2">
    <w:name w:val="Titre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i w:val="1"/>
      <w:iCs w:val="1"/>
      <w:w w:val="100"/>
      <w:position w:val="-1"/>
      <w:sz w:val="24"/>
      <w:szCs w:val="24"/>
      <w:effect w:val="none"/>
      <w:vertAlign w:val="baseline"/>
      <w:cs w:val="0"/>
      <w:em w:val="none"/>
      <w:lang w:bidi="ar-SA" w:eastAsia="fr-FR" w:val="fr-FR"/>
    </w:rPr>
  </w:style>
  <w:style w:type="paragraph" w:styleId="Titre3">
    <w:name w:val="Titre 3"/>
    <w:basedOn w:val="Normal"/>
    <w:next w:val="Normal"/>
    <w:autoRedefine w:val="0"/>
    <w:hidden w:val="0"/>
    <w:qFormat w:val="0"/>
    <w:pPr>
      <w:keepNext w:val="1"/>
      <w:suppressAutoHyphens w:val="1"/>
      <w:spacing w:line="1" w:lineRule="atLeast"/>
      <w:ind w:left="-5" w:leftChars="-1" w:rightChars="0" w:firstLineChars="-1"/>
      <w:textDirection w:val="btLr"/>
      <w:textAlignment w:val="top"/>
      <w:outlineLvl w:val="2"/>
    </w:pPr>
    <w:rPr>
      <w:i w:val="1"/>
      <w:iCs w:val="1"/>
      <w:w w:val="100"/>
      <w:position w:val="-1"/>
      <w:sz w:val="24"/>
      <w:szCs w:val="24"/>
      <w:effect w:val="none"/>
      <w:vertAlign w:val="baseline"/>
      <w:cs w:val="0"/>
      <w:em w:val="none"/>
      <w:lang w:bidi="ar-SA" w:eastAsia="fr-FR" w:val="fr-FR"/>
    </w:rPr>
  </w:style>
  <w:style w:type="paragraph" w:styleId="Titre4">
    <w:name w:val="Titre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b w:val="1"/>
      <w:bCs w:val="1"/>
      <w:w w:val="100"/>
      <w:position w:val="-1"/>
      <w:sz w:val="24"/>
      <w:szCs w:val="24"/>
      <w:effect w:val="none"/>
      <w:vertAlign w:val="baseline"/>
      <w:cs w:val="0"/>
      <w:em w:val="none"/>
      <w:lang w:bidi="ar-SA" w:eastAsia="fr-FR" w:val="fr-FR"/>
    </w:rPr>
  </w:style>
  <w:style w:type="paragraph" w:styleId="Titre5">
    <w:name w:val="Titre 5"/>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4"/>
    </w:pPr>
    <w:rPr>
      <w:i w:val="1"/>
      <w:iCs w:val="1"/>
      <w:w w:val="100"/>
      <w:position w:val="-1"/>
      <w:sz w:val="24"/>
      <w:szCs w:val="24"/>
      <w:effect w:val="none"/>
      <w:vertAlign w:val="baseline"/>
      <w:cs w:val="0"/>
      <w:em w:val="none"/>
      <w:lang w:bidi="ar-SA" w:eastAsia="fr-FR" w:val="fr-FR"/>
    </w:rPr>
  </w:style>
  <w:style w:type="paragraph" w:styleId="Titre6">
    <w:name w:val="Titre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color w:val="ff0000"/>
      <w:w w:val="100"/>
      <w:position w:val="-1"/>
      <w:sz w:val="28"/>
      <w:szCs w:val="24"/>
      <w:effect w:val="none"/>
      <w:vertAlign w:val="baseline"/>
      <w:cs w:val="0"/>
      <w:em w:val="none"/>
      <w:lang w:bidi="ar-SA" w:eastAsia="fr-FR" w:val="fr-FR"/>
    </w:rPr>
  </w:style>
  <w:style w:type="paragraph" w:styleId="Titre7">
    <w:name w:val="Titre 7"/>
    <w:basedOn w:val="Normal"/>
    <w:next w:val="Normal"/>
    <w:autoRedefine w:val="0"/>
    <w:hidden w:val="0"/>
    <w:qFormat w:val="0"/>
    <w:pPr>
      <w:keepNext w:val="1"/>
      <w:suppressAutoHyphens w:val="1"/>
      <w:spacing w:line="1" w:lineRule="atLeast"/>
      <w:ind w:right="-262" w:leftChars="-1" w:rightChars="0" w:firstLineChars="-1"/>
      <w:jc w:val="both"/>
      <w:textDirection w:val="btLr"/>
      <w:textAlignment w:val="top"/>
      <w:outlineLvl w:val="6"/>
    </w:pPr>
    <w:rPr>
      <w:i w:val="1"/>
      <w:iCs w:val="1"/>
      <w:w w:val="100"/>
      <w:position w:val="-1"/>
      <w:sz w:val="24"/>
      <w:szCs w:val="24"/>
      <w:effect w:val="none"/>
      <w:vertAlign w:val="baseline"/>
      <w:cs w:val="0"/>
      <w:em w:val="none"/>
      <w:lang w:bidi="ar-SA" w:eastAsia="fr-FR" w:val="fr-FR"/>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table" w:styleId="TableauNormal">
    <w:name w:val="Tableau Normal"/>
    <w:next w:val="Tableau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auNormal"/>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1"/>
    <w:pPr>
      <w:suppressAutoHyphens w:val="1"/>
      <w:spacing w:line="1" w:lineRule="atLeast"/>
      <w:ind w:leftChars="-1" w:rightChars="0" w:firstLineChars="-1"/>
      <w:textDirection w:val="btLr"/>
      <w:textAlignment w:val="top"/>
      <w:outlineLvl w:val="0"/>
    </w:pPr>
  </w:style>
  <w:style w:type="paragraph" w:styleId="Pieddepage">
    <w:name w:val="Pied de page"/>
    <w:basedOn w:val="Normal"/>
    <w:next w:val="Pieddepag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character" w:styleId="Lienhypertexte">
    <w:name w:val="Lien hypertexte"/>
    <w:next w:val="Lienhypertexte"/>
    <w:autoRedefine w:val="0"/>
    <w:hidden w:val="0"/>
    <w:qFormat w:val="0"/>
    <w:rPr>
      <w:color w:val="0000ff"/>
      <w:w w:val="100"/>
      <w:position w:val="-1"/>
      <w:u w:val="single"/>
      <w:effect w:val="none"/>
      <w:vertAlign w:val="baseline"/>
      <w:cs w:val="0"/>
      <w:em w:val="none"/>
      <w:lang/>
    </w:rPr>
  </w:style>
  <w:style w:type="paragraph" w:styleId="Corpsdetexte">
    <w:name w:val="Corps de texte"/>
    <w:basedOn w:val="Normal"/>
    <w:next w:val="Corpsdetexte"/>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fr-FR" w:val="fr-FR"/>
    </w:rPr>
  </w:style>
  <w:style w:type="paragraph" w:styleId="Corpsdetexte3">
    <w:name w:val="Corps de texte 3"/>
    <w:basedOn w:val="Normal"/>
    <w:next w:val="Corpsdetexte3"/>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40"/>
      <w:szCs w:val="24"/>
      <w:effect w:val="none"/>
      <w:vertAlign w:val="baseline"/>
      <w:cs w:val="0"/>
      <w:em w:val="none"/>
      <w:lang w:bidi="ar-SA" w:eastAsia="fr-FR" w:val="fr-FR"/>
    </w:rPr>
  </w:style>
  <w:style w:type="paragraph" w:styleId="Corpsdetexte2">
    <w:name w:val="Corps de texte 2"/>
    <w:basedOn w:val="Normal"/>
    <w:next w:val="Corpsdetexte2"/>
    <w:autoRedefine w:val="0"/>
    <w:hidden w:val="0"/>
    <w:qFormat w:val="0"/>
    <w:pPr>
      <w:suppressAutoHyphens w:val="1"/>
      <w:spacing w:line="1" w:lineRule="atLeast"/>
      <w:ind w:leftChars="-1" w:rightChars="0" w:firstLineChars="-1"/>
      <w:jc w:val="both"/>
      <w:textDirection w:val="btLr"/>
      <w:textAlignment w:val="top"/>
      <w:outlineLvl w:val="0"/>
    </w:pPr>
    <w:rPr>
      <w:color w:val="ff0000"/>
      <w:w w:val="100"/>
      <w:position w:val="-1"/>
      <w:sz w:val="24"/>
      <w:szCs w:val="24"/>
      <w:effect w:val="none"/>
      <w:vertAlign w:val="baseline"/>
      <w:cs w:val="0"/>
      <w:em w:val="none"/>
      <w:lang w:bidi="ar-SA" w:eastAsia="fr-FR" w:val="fr-FR"/>
    </w:rPr>
  </w:style>
  <w:style w:type="paragraph" w:styleId="Titre">
    <w:name w:val="Titre"/>
    <w:basedOn w:val="Normal"/>
    <w:next w:val="Titre"/>
    <w:autoRedefine w:val="0"/>
    <w:hidden w:val="0"/>
    <w:qFormat w:val="0"/>
    <w:pPr>
      <w:suppressAutoHyphens w:val="1"/>
      <w:spacing w:line="1" w:lineRule="atLeast"/>
      <w:ind w:leftChars="-1" w:rightChars="0" w:firstLineChars="-1"/>
      <w:jc w:val="center"/>
      <w:textDirection w:val="btLr"/>
      <w:textAlignment w:val="top"/>
      <w:outlineLvl w:val="0"/>
    </w:pPr>
    <w:rPr>
      <w:rFonts w:ascii="Engravers MT" w:hAnsi="Engravers MT"/>
      <w:w w:val="100"/>
      <w:position w:val="-1"/>
      <w:sz w:val="32"/>
      <w:szCs w:val="24"/>
      <w:effect w:val="none"/>
      <w:vertAlign w:val="baseline"/>
      <w:cs w:val="0"/>
      <w:em w:val="none"/>
      <w:lang w:bidi="ar-SA" w:eastAsia="fr-FR" w:val="fr-FR"/>
    </w:rPr>
  </w:style>
  <w:style w:type="paragraph" w:styleId="Sous-titre">
    <w:name w:val="Sous-titre"/>
    <w:basedOn w:val="Normal"/>
    <w:next w:val="Sous-titre"/>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4"/>
      <w:effect w:val="none"/>
      <w:vertAlign w:val="baseline"/>
      <w:cs w:val="0"/>
      <w:em w:val="none"/>
      <w:lang w:bidi="ar-SA" w:eastAsia="fr-FR" w:val="fr-FR"/>
    </w:rPr>
  </w:style>
  <w:style w:type="character" w:styleId="Numérodepage">
    <w:name w:val="Numéro de page"/>
    <w:basedOn w:val="Policepardéfaut"/>
    <w:next w:val="Numérodepage"/>
    <w:autoRedefine w:val="0"/>
    <w:hidden w:val="0"/>
    <w:qFormat w:val="0"/>
    <w:rPr>
      <w:w w:val="100"/>
      <w:position w:val="-1"/>
      <w:effect w:val="none"/>
      <w:vertAlign w:val="baseline"/>
      <w:cs w:val="0"/>
      <w:em w:val="none"/>
      <w:lang/>
    </w:rPr>
  </w:style>
  <w:style w:type="paragraph" w:styleId="Retraitcorpsdetexte">
    <w:name w:val="Retrait corps de texte"/>
    <w:basedOn w:val="Normal"/>
    <w:next w:val="Retraitcorpsdetexte"/>
    <w:autoRedefine w:val="0"/>
    <w:hidden w:val="0"/>
    <w:qFormat w:val="0"/>
    <w:pPr>
      <w:suppressAutoHyphens w:val="1"/>
      <w:spacing w:line="1" w:lineRule="atLeast"/>
      <w:ind w:left="180" w:leftChars="-1" w:rightChars="0" w:hanging="180" w:firstLineChars="-1"/>
      <w:jc w:val="both"/>
      <w:textDirection w:val="btLr"/>
      <w:textAlignment w:val="top"/>
      <w:outlineLvl w:val="0"/>
    </w:pPr>
    <w:rPr>
      <w:w w:val="100"/>
      <w:position w:val="-1"/>
      <w:sz w:val="24"/>
      <w:szCs w:val="24"/>
      <w:effect w:val="none"/>
      <w:vertAlign w:val="baseline"/>
      <w:cs w:val="0"/>
      <w:em w:val="none"/>
      <w:lang w:bidi="ar-SA" w:eastAsia="fr-FR" w:val="fr-FR"/>
    </w:rPr>
  </w:style>
  <w:style w:type="paragraph" w:styleId="Normalcentré">
    <w:name w:val="Normal centré"/>
    <w:basedOn w:val="Normal"/>
    <w:next w:val="Normalcentré"/>
    <w:autoRedefine w:val="0"/>
    <w:hidden w:val="0"/>
    <w:qFormat w:val="0"/>
    <w:pPr>
      <w:suppressAutoHyphens w:val="1"/>
      <w:spacing w:line="1" w:lineRule="atLeast"/>
      <w:ind w:left="180" w:right="72" w:leftChars="-1" w:rightChars="0" w:hanging="180" w:firstLineChars="-1"/>
      <w:jc w:val="both"/>
      <w:textDirection w:val="btLr"/>
      <w:textAlignment w:val="top"/>
      <w:outlineLvl w:val="0"/>
    </w:pPr>
    <w:rPr>
      <w:w w:val="100"/>
      <w:position w:val="-1"/>
      <w:sz w:val="24"/>
      <w:szCs w:val="24"/>
      <w:effect w:val="none"/>
      <w:vertAlign w:val="baseline"/>
      <w:cs w:val="0"/>
      <w:em w:val="none"/>
      <w:lang w:bidi="ar-SA" w:eastAsia="fr-FR" w:val="fr-FR"/>
    </w:rPr>
  </w:style>
  <w:style w:type="paragraph" w:styleId="En-tête">
    <w:name w:val="En-tête"/>
    <w:basedOn w:val="Normal"/>
    <w:next w:val="En-têt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fr-FR" w:val="fr-FR"/>
    </w:rPr>
  </w:style>
  <w:style w:type="character" w:styleId="myo-wrap">
    <w:name w:val="myo-wrap"/>
    <w:next w:val="myo-wrap"/>
    <w:autoRedefine w:val="0"/>
    <w:hidden w:val="0"/>
    <w:qFormat w:val="0"/>
    <w:rPr>
      <w:w w:val="100"/>
      <w:position w:val="-1"/>
      <w:effect w:val="none"/>
      <w:vertAlign w:val="baseline"/>
      <w:cs w:val="0"/>
      <w:em w:val="none"/>
      <w:lang/>
    </w:rPr>
  </w:style>
  <w:style w:type="character" w:styleId="Lienhypertextesuivivisité">
    <w:name w:val="Lien hypertexte suivi visité"/>
    <w:next w:val="Lienhypertextesuivivisité"/>
    <w:autoRedefine w:val="0"/>
    <w:hidden w:val="0"/>
    <w:qFormat w:val="0"/>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ooks.openedition.org/cths/15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u3t/Tab2lC2XfGG3eDN4I3Gcg==">CgMxLjA4AHIhMXE0S0VRelVxYk5TV21GUTRkZnk2UF8ya2dobC1qS21D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2024-01-20T17:34:00Z</dcterms:created>
  <dc:creator>WINME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str>0x010100E6891F3F2A70D146BD6C4E9EA2F3ACFC</vt:lpstr>
  </property>
  <property fmtid="{D5CDD505-2E9C-101B-9397-08002B2CF9AE}" pid="3" name="ContentTypeId">
    <vt:lpwstr>0x010100E6891F3F2A70D146BD6C4E9EA2F3ACFC</vt:lpwstr>
  </property>
</Properties>
</file>